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PROCESSO LICITRATÓRIO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INEXIGIBILIDADE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CREDENCIAMENTO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color w:val="FF0000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E43C70">
        <w:rPr>
          <w:rFonts w:ascii="Arial" w:hAnsi="Arial" w:cs="Arial"/>
          <w:b/>
          <w:sz w:val="23"/>
          <w:szCs w:val="23"/>
        </w:rPr>
        <w:t>ANEXO II</w:t>
      </w:r>
      <w:bookmarkStart w:id="0" w:name="_Toc532285516"/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>MODELO DE DECLARAÇÃO DE CUMPRIMENTO DO INCISO XXXIII DO ART. 7º DA CONSTITUIÇÃO FEDERAL</w:t>
      </w: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pStyle w:val="Textoembloco"/>
        <w:spacing w:before="0" w:after="0"/>
        <w:ind w:left="0" w:right="0"/>
        <w:rPr>
          <w:sz w:val="23"/>
          <w:szCs w:val="23"/>
        </w:rPr>
      </w:pPr>
      <w:proofErr w:type="gramStart"/>
      <w:r w:rsidRPr="00E43C70">
        <w:rPr>
          <w:sz w:val="23"/>
          <w:szCs w:val="23"/>
        </w:rPr>
        <w:t>.................................</w:t>
      </w:r>
      <w:proofErr w:type="gramEnd"/>
      <w:r w:rsidRPr="00E43C70">
        <w:rPr>
          <w:sz w:val="23"/>
          <w:szCs w:val="23"/>
        </w:rPr>
        <w:t>, inscrito no CNPJ nº..................., por intermédio de seu representante legal o(a) Sr(a)...................................., portador(a) da Carteira de Identidade nº</w:t>
      </w:r>
      <w:r w:rsidRPr="00176419">
        <w:rPr>
          <w:sz w:val="23"/>
          <w:szCs w:val="23"/>
        </w:rPr>
        <w:t xml:space="preserve">............................ </w:t>
      </w:r>
      <w:proofErr w:type="gramStart"/>
      <w:r w:rsidRPr="00176419">
        <w:rPr>
          <w:sz w:val="23"/>
          <w:szCs w:val="23"/>
        </w:rPr>
        <w:t>e</w:t>
      </w:r>
      <w:proofErr w:type="gramEnd"/>
      <w:r w:rsidRPr="00176419">
        <w:rPr>
          <w:sz w:val="23"/>
          <w:szCs w:val="23"/>
        </w:rPr>
        <w:t xml:space="preserve"> do CPF nº ........................., DECLARA, para fins do disposto no inciso </w:t>
      </w:r>
      <w:proofErr w:type="spellStart"/>
      <w:r w:rsidRPr="00176419">
        <w:rPr>
          <w:sz w:val="23"/>
          <w:szCs w:val="23"/>
        </w:rPr>
        <w:t>INCISO</w:t>
      </w:r>
      <w:proofErr w:type="spellEnd"/>
      <w:r w:rsidRPr="00176419">
        <w:rPr>
          <w:sz w:val="23"/>
          <w:szCs w:val="23"/>
        </w:rPr>
        <w:t xml:space="preserve"> XXXIII DO ART. 7º DA CONSTITUIÇÃO FEDERAL, que não emprega menor de dezoito anos em trabalho noturno, perigoso ou insalubre e não emprega menor de dezesseis anos.</w:t>
      </w:r>
    </w:p>
    <w:p w:rsidR="00CA3E6C" w:rsidRPr="00E43C70" w:rsidRDefault="00CA3E6C" w:rsidP="00CA3E6C">
      <w:pPr>
        <w:pStyle w:val="Textoembloco"/>
        <w:spacing w:before="0" w:after="0"/>
        <w:ind w:left="0" w:right="0"/>
        <w:rPr>
          <w:sz w:val="23"/>
          <w:szCs w:val="23"/>
        </w:rPr>
      </w:pP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 xml:space="preserve">Ressalva: emprega menor, a partir de quatorze anos, na condição de aprendiz </w:t>
      </w:r>
      <w:proofErr w:type="gramStart"/>
      <w:r w:rsidRPr="00E43C70">
        <w:rPr>
          <w:rFonts w:ascii="Arial" w:hAnsi="Arial" w:cs="Arial"/>
          <w:color w:val="000000"/>
          <w:sz w:val="23"/>
          <w:szCs w:val="23"/>
        </w:rPr>
        <w:t xml:space="preserve">( </w:t>
      </w:r>
      <w:proofErr w:type="gramEnd"/>
      <w:r w:rsidRPr="00E43C70">
        <w:rPr>
          <w:rFonts w:ascii="Arial" w:hAnsi="Arial" w:cs="Arial"/>
          <w:color w:val="000000"/>
          <w:sz w:val="23"/>
          <w:szCs w:val="23"/>
        </w:rPr>
        <w:t>).</w:t>
      </w: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E43C70">
        <w:rPr>
          <w:rFonts w:ascii="Arial" w:hAnsi="Arial" w:cs="Arial"/>
          <w:color w:val="000000"/>
          <w:sz w:val="23"/>
          <w:szCs w:val="23"/>
        </w:rPr>
        <w:t>............................................</w:t>
      </w:r>
      <w:proofErr w:type="gramEnd"/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(data)</w:t>
      </w: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E43C70">
        <w:rPr>
          <w:rFonts w:ascii="Arial" w:hAnsi="Arial" w:cs="Arial"/>
          <w:color w:val="000000"/>
          <w:sz w:val="23"/>
          <w:szCs w:val="23"/>
        </w:rPr>
        <w:t>............................................................</w:t>
      </w:r>
      <w:proofErr w:type="gramEnd"/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(representante legal)</w:t>
      </w: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(Observação: em caso afirmativo, assinalar a ressalva acima)</w:t>
      </w: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pStyle w:val="Corpodetexto3"/>
        <w:spacing w:after="0"/>
        <w:jc w:val="both"/>
        <w:rPr>
          <w:rFonts w:ascii="Arial" w:hAnsi="Arial" w:cs="Arial"/>
          <w:sz w:val="23"/>
          <w:szCs w:val="23"/>
        </w:rPr>
      </w:pPr>
      <w:r w:rsidRPr="00E43C70">
        <w:rPr>
          <w:rFonts w:ascii="Arial" w:hAnsi="Arial" w:cs="Arial"/>
          <w:sz w:val="23"/>
          <w:szCs w:val="23"/>
        </w:rPr>
        <w:br w:type="page"/>
      </w:r>
      <w:bookmarkEnd w:id="0"/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lastRenderedPageBreak/>
        <w:t xml:space="preserve">PROCESSO LICITRATÓRIO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INEXIGIBILIDADE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CREDENCIAMENTO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b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E43C70">
        <w:rPr>
          <w:rFonts w:ascii="Arial" w:hAnsi="Arial" w:cs="Arial"/>
          <w:b/>
          <w:sz w:val="23"/>
          <w:szCs w:val="23"/>
        </w:rPr>
        <w:t>ANEXO III</w:t>
      </w:r>
    </w:p>
    <w:p w:rsidR="00CA3E6C" w:rsidRPr="00E43C70" w:rsidRDefault="00CA3E6C" w:rsidP="00CA3E6C">
      <w:pPr>
        <w:pStyle w:val="Corpodetexto3"/>
        <w:spacing w:after="0"/>
        <w:jc w:val="both"/>
        <w:rPr>
          <w:rFonts w:ascii="Arial" w:hAnsi="Arial" w:cs="Arial"/>
          <w:b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b/>
          <w:sz w:val="23"/>
          <w:szCs w:val="23"/>
        </w:rPr>
      </w:pPr>
      <w:r w:rsidRPr="00E43C70">
        <w:rPr>
          <w:rFonts w:ascii="Arial" w:hAnsi="Arial" w:cs="Arial"/>
          <w:b/>
          <w:sz w:val="23"/>
          <w:szCs w:val="23"/>
        </w:rPr>
        <w:t>TERMO DE CREDENCIAMENTO</w:t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  <w:r w:rsidRPr="00E43C70">
        <w:rPr>
          <w:rFonts w:ascii="Arial" w:hAnsi="Arial" w:cs="Arial"/>
          <w:sz w:val="23"/>
          <w:szCs w:val="23"/>
        </w:rPr>
        <w:t>Pelo presente instrumento a empresa ___________________________________________ com sede na _________________________e inscrita no CNPJ sob o nº__________________________ neste ato representado por seu representante legal _______________________, portador do CPF _____________, vem ADERIR às regras constantes do Edital 00</w:t>
      </w:r>
      <w:r>
        <w:rPr>
          <w:rFonts w:ascii="Arial" w:hAnsi="Arial" w:cs="Arial"/>
          <w:sz w:val="23"/>
          <w:szCs w:val="23"/>
        </w:rPr>
        <w:t>1</w:t>
      </w:r>
      <w:r w:rsidRPr="00E43C70">
        <w:rPr>
          <w:rFonts w:ascii="Arial" w:hAnsi="Arial" w:cs="Arial"/>
          <w:sz w:val="23"/>
          <w:szCs w:val="23"/>
        </w:rPr>
        <w:t>/202</w:t>
      </w:r>
      <w:r>
        <w:rPr>
          <w:rFonts w:ascii="Arial" w:hAnsi="Arial" w:cs="Arial"/>
          <w:sz w:val="23"/>
          <w:szCs w:val="23"/>
        </w:rPr>
        <w:t>3</w:t>
      </w:r>
      <w:r w:rsidRPr="00E43C70">
        <w:rPr>
          <w:rFonts w:ascii="Arial" w:hAnsi="Arial" w:cs="Arial"/>
          <w:sz w:val="23"/>
          <w:szCs w:val="23"/>
        </w:rPr>
        <w:t xml:space="preserve"> e DECLARA:</w:t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  <w:r w:rsidRPr="00E43C70">
        <w:rPr>
          <w:rFonts w:ascii="Arial" w:hAnsi="Arial" w:cs="Arial"/>
          <w:sz w:val="23"/>
          <w:szCs w:val="23"/>
        </w:rPr>
        <w:t xml:space="preserve">1 - Estar ciente e de pleno acordo com as disposições e obrigações dos instrumentos consignados. </w:t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  <w:r w:rsidRPr="00E43C70">
        <w:rPr>
          <w:rFonts w:ascii="Arial" w:hAnsi="Arial" w:cs="Arial"/>
          <w:sz w:val="23"/>
          <w:szCs w:val="23"/>
        </w:rPr>
        <w:t>2 - De acordo com o presente Termo de Adesão e as condições previstas no Edital de Credenciamento.</w:t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b/>
          <w:color w:val="000000"/>
          <w:sz w:val="23"/>
          <w:szCs w:val="23"/>
        </w:rPr>
      </w:pPr>
      <w:r w:rsidRPr="00E43C70">
        <w:rPr>
          <w:rFonts w:ascii="Arial" w:hAnsi="Arial" w:cs="Arial"/>
          <w:b/>
          <w:color w:val="000000"/>
          <w:sz w:val="23"/>
          <w:szCs w:val="23"/>
        </w:rPr>
        <w:t>1. DO OBJETO</w:t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134"/>
        <w:gridCol w:w="1134"/>
        <w:gridCol w:w="2825"/>
        <w:gridCol w:w="1176"/>
        <w:gridCol w:w="2059"/>
      </w:tblGrid>
      <w:tr w:rsidR="00CA3E6C" w:rsidRPr="005506E3" w:rsidTr="00630AF1">
        <w:trPr>
          <w:cantSplit/>
        </w:trPr>
        <w:tc>
          <w:tcPr>
            <w:tcW w:w="851" w:type="dxa"/>
            <w:shd w:val="clear" w:color="auto" w:fill="A6A6A6" w:themeFill="background1" w:themeFillShade="A6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5506E3">
              <w:rPr>
                <w:rFonts w:ascii="Arial" w:hAnsi="Arial" w:cs="Arial"/>
                <w:b/>
                <w:sz w:val="23"/>
                <w:szCs w:val="23"/>
              </w:rPr>
              <w:t>ITEM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5506E3">
              <w:rPr>
                <w:rFonts w:ascii="Arial" w:hAnsi="Arial" w:cs="Arial"/>
                <w:b/>
                <w:sz w:val="23"/>
                <w:szCs w:val="23"/>
              </w:rPr>
              <w:t>QUANT.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5506E3">
              <w:rPr>
                <w:rFonts w:ascii="Arial" w:hAnsi="Arial" w:cs="Arial"/>
                <w:b/>
                <w:sz w:val="23"/>
                <w:szCs w:val="23"/>
              </w:rPr>
              <w:t>UNID. DE MEDIDA</w:t>
            </w:r>
          </w:p>
        </w:tc>
        <w:tc>
          <w:tcPr>
            <w:tcW w:w="2825" w:type="dxa"/>
            <w:shd w:val="clear" w:color="auto" w:fill="A6A6A6" w:themeFill="background1" w:themeFillShade="A6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5506E3">
              <w:rPr>
                <w:rFonts w:ascii="Arial" w:hAnsi="Arial" w:cs="Arial"/>
                <w:b/>
                <w:sz w:val="23"/>
                <w:szCs w:val="23"/>
              </w:rPr>
              <w:t>DESCRIÇÃO</w:t>
            </w:r>
          </w:p>
        </w:tc>
        <w:tc>
          <w:tcPr>
            <w:tcW w:w="1176" w:type="dxa"/>
            <w:shd w:val="clear" w:color="auto" w:fill="A6A6A6" w:themeFill="background1" w:themeFillShade="A6"/>
            <w:vAlign w:val="center"/>
          </w:tcPr>
          <w:p w:rsidR="00CA3E6C" w:rsidRPr="005506E3" w:rsidRDefault="00CA3E6C" w:rsidP="00630AF1">
            <w:pPr>
              <w:snapToGrid w:val="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5506E3">
              <w:rPr>
                <w:rFonts w:ascii="Arial" w:hAnsi="Arial" w:cs="Arial"/>
                <w:b/>
                <w:sz w:val="23"/>
                <w:szCs w:val="23"/>
              </w:rPr>
              <w:t>VALOR (KM)</w:t>
            </w:r>
          </w:p>
        </w:tc>
        <w:tc>
          <w:tcPr>
            <w:tcW w:w="2059" w:type="dxa"/>
            <w:shd w:val="clear" w:color="auto" w:fill="A6A6A6" w:themeFill="background1" w:themeFillShade="A6"/>
            <w:vAlign w:val="center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506E3">
              <w:rPr>
                <w:rFonts w:ascii="Arial" w:hAnsi="Arial" w:cs="Arial"/>
                <w:b/>
                <w:bCs/>
                <w:sz w:val="23"/>
                <w:szCs w:val="23"/>
              </w:rPr>
              <w:t>ESPECIFICAÇÕES</w:t>
            </w:r>
          </w:p>
          <w:p w:rsidR="00CA3E6C" w:rsidRPr="005506E3" w:rsidRDefault="00CA3E6C" w:rsidP="00630AF1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506E3">
              <w:rPr>
                <w:rFonts w:ascii="Arial" w:hAnsi="Arial" w:cs="Arial"/>
                <w:b/>
                <w:bCs/>
                <w:sz w:val="23"/>
                <w:szCs w:val="23"/>
              </w:rPr>
              <w:t>/OBRIGAÇÕES</w:t>
            </w:r>
          </w:p>
        </w:tc>
      </w:tr>
      <w:tr w:rsidR="00CA3E6C" w:rsidRPr="005506E3" w:rsidTr="00630AF1">
        <w:tc>
          <w:tcPr>
            <w:tcW w:w="851" w:type="dxa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506E3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1134" w:type="dxa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10.000</w:t>
            </w:r>
          </w:p>
        </w:tc>
        <w:tc>
          <w:tcPr>
            <w:tcW w:w="1134" w:type="dxa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506E3">
              <w:rPr>
                <w:rFonts w:ascii="Arial" w:hAnsi="Arial" w:cs="Arial"/>
                <w:sz w:val="23"/>
                <w:szCs w:val="23"/>
              </w:rPr>
              <w:t>KM</w:t>
            </w:r>
          </w:p>
        </w:tc>
        <w:tc>
          <w:tcPr>
            <w:tcW w:w="2825" w:type="dxa"/>
            <w:shd w:val="clear" w:color="auto" w:fill="auto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973782">
              <w:rPr>
                <w:rFonts w:ascii="Arial" w:hAnsi="Arial" w:cs="Arial"/>
                <w:sz w:val="23"/>
                <w:szCs w:val="23"/>
              </w:rPr>
              <w:t xml:space="preserve">TRANSPORTE </w:t>
            </w:r>
            <w:r>
              <w:rPr>
                <w:rFonts w:ascii="Arial" w:hAnsi="Arial" w:cs="Arial"/>
                <w:sz w:val="23"/>
                <w:szCs w:val="23"/>
              </w:rPr>
              <w:t>INDIVIDUAL DE PASSAGEIROS (TAXI)</w:t>
            </w:r>
            <w:r w:rsidRPr="005506E3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176" w:type="dxa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  <w:r w:rsidRPr="005506E3">
              <w:rPr>
                <w:rFonts w:ascii="Arial" w:hAnsi="Arial" w:cs="Arial"/>
                <w:sz w:val="23"/>
                <w:szCs w:val="23"/>
              </w:rPr>
              <w:t>,</w:t>
            </w:r>
            <w:r>
              <w:rPr>
                <w:rFonts w:ascii="Arial" w:hAnsi="Arial" w:cs="Arial"/>
                <w:sz w:val="23"/>
                <w:szCs w:val="23"/>
              </w:rPr>
              <w:t>99</w:t>
            </w:r>
          </w:p>
        </w:tc>
        <w:tc>
          <w:tcPr>
            <w:tcW w:w="2059" w:type="dxa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506E3">
              <w:rPr>
                <w:rFonts w:ascii="Arial" w:hAnsi="Arial" w:cs="Arial"/>
                <w:sz w:val="23"/>
                <w:szCs w:val="23"/>
              </w:rPr>
              <w:t>CONFORME EDITAL</w:t>
            </w:r>
          </w:p>
        </w:tc>
      </w:tr>
      <w:tr w:rsidR="00CA3E6C" w:rsidRPr="005506E3" w:rsidTr="00630AF1">
        <w:tc>
          <w:tcPr>
            <w:tcW w:w="851" w:type="dxa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02</w:t>
            </w:r>
          </w:p>
        </w:tc>
        <w:tc>
          <w:tcPr>
            <w:tcW w:w="1134" w:type="dxa"/>
          </w:tcPr>
          <w:p w:rsidR="00CA3E6C" w:rsidRDefault="00CA3E6C" w:rsidP="00630AF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300</w:t>
            </w:r>
          </w:p>
        </w:tc>
        <w:tc>
          <w:tcPr>
            <w:tcW w:w="1134" w:type="dxa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HORA</w:t>
            </w:r>
          </w:p>
        </w:tc>
        <w:tc>
          <w:tcPr>
            <w:tcW w:w="2825" w:type="dxa"/>
            <w:shd w:val="clear" w:color="auto" w:fill="auto"/>
          </w:tcPr>
          <w:p w:rsidR="00CA3E6C" w:rsidRPr="00973782" w:rsidRDefault="00CA3E6C" w:rsidP="00630AF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HORA DE ESPERA</w:t>
            </w:r>
          </w:p>
        </w:tc>
        <w:tc>
          <w:tcPr>
            <w:tcW w:w="1176" w:type="dxa"/>
          </w:tcPr>
          <w:p w:rsidR="00CA3E6C" w:rsidRDefault="00CA3E6C" w:rsidP="00630AF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26,80</w:t>
            </w:r>
          </w:p>
        </w:tc>
        <w:tc>
          <w:tcPr>
            <w:tcW w:w="2059" w:type="dxa"/>
          </w:tcPr>
          <w:p w:rsidR="00CA3E6C" w:rsidRPr="005506E3" w:rsidRDefault="00CA3E6C" w:rsidP="00630AF1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5506E3">
              <w:rPr>
                <w:rFonts w:ascii="Arial" w:hAnsi="Arial" w:cs="Arial"/>
                <w:sz w:val="23"/>
                <w:szCs w:val="23"/>
              </w:rPr>
              <w:t>CONFORME EDITAL</w:t>
            </w:r>
          </w:p>
        </w:tc>
      </w:tr>
    </w:tbl>
    <w:p w:rsidR="00CA3E6C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015439" w:rsidRDefault="00CA3E6C" w:rsidP="00CA3E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Pr="00015439">
        <w:rPr>
          <w:rFonts w:ascii="Arial" w:hAnsi="Arial" w:cs="Arial"/>
          <w:sz w:val="23"/>
          <w:szCs w:val="23"/>
        </w:rPr>
        <w:t>.2 – Os serviços serão utilizados para transporte de passageiros.</w:t>
      </w: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Pr="00015439">
        <w:rPr>
          <w:rFonts w:ascii="Arial" w:hAnsi="Arial" w:cs="Arial"/>
          <w:sz w:val="23"/>
          <w:szCs w:val="23"/>
        </w:rPr>
        <w:t xml:space="preserve">.3 – A </w:t>
      </w:r>
      <w:r>
        <w:rPr>
          <w:rFonts w:ascii="Arial" w:hAnsi="Arial" w:cs="Arial"/>
          <w:sz w:val="23"/>
          <w:szCs w:val="23"/>
        </w:rPr>
        <w:t>CÂMARA MUNICIPAL DE SÃO GONÇALO DO PARÁ</w:t>
      </w:r>
      <w:r w:rsidRPr="00015439">
        <w:rPr>
          <w:rFonts w:ascii="Arial" w:hAnsi="Arial" w:cs="Arial"/>
          <w:sz w:val="23"/>
          <w:szCs w:val="23"/>
        </w:rPr>
        <w:t xml:space="preserve"> poderá ampliar ou reduzir quantitativamente o objeto do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contrato, respeitada a limitação prevista no art. 65, §1º da Lei 8.666/93, hipótese em que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se fará o reajustamento correspondente e proporcional ao seu preço.</w:t>
      </w:r>
    </w:p>
    <w:p w:rsidR="00CA3E6C" w:rsidRPr="00015439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015439" w:rsidRDefault="00CA3E6C" w:rsidP="00CA3E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Pr="00015439">
        <w:rPr>
          <w:rFonts w:ascii="Arial" w:hAnsi="Arial" w:cs="Arial"/>
          <w:sz w:val="23"/>
          <w:szCs w:val="23"/>
        </w:rPr>
        <w:t>.4 - Os serviços serão solicitados devendo seu atendimento ser imediato e pontual.</w:t>
      </w: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Pr="00015439">
        <w:rPr>
          <w:rFonts w:ascii="Arial" w:hAnsi="Arial" w:cs="Arial"/>
          <w:sz w:val="23"/>
          <w:szCs w:val="23"/>
        </w:rPr>
        <w:t>.5 - Os veículos que atenderem à Contratante deverão estar em ótimo estado de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conservação, sendo de inteira responsabilidade da Contratada quaisquer danos ou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avarias, que porventura possam ocorrer durante a prestação do serviço.</w:t>
      </w:r>
    </w:p>
    <w:p w:rsidR="00CA3E6C" w:rsidRPr="00015439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015439" w:rsidRDefault="00CA3E6C" w:rsidP="00CA3E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Pr="00015439">
        <w:rPr>
          <w:rFonts w:ascii="Arial" w:hAnsi="Arial" w:cs="Arial"/>
          <w:sz w:val="23"/>
          <w:szCs w:val="23"/>
        </w:rPr>
        <w:t>.6 - Os serviços objeto do Contrato devem ser executados diretamente pelo Contratado,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 xml:space="preserve">não podendo ser </w:t>
      </w:r>
      <w:proofErr w:type="gramStart"/>
      <w:r w:rsidRPr="00015439">
        <w:rPr>
          <w:rFonts w:ascii="Arial" w:hAnsi="Arial" w:cs="Arial"/>
          <w:sz w:val="23"/>
          <w:szCs w:val="23"/>
        </w:rPr>
        <w:t>subcontratado, cedidos</w:t>
      </w:r>
      <w:proofErr w:type="gramEnd"/>
      <w:r w:rsidRPr="00015439">
        <w:rPr>
          <w:rFonts w:ascii="Arial" w:hAnsi="Arial" w:cs="Arial"/>
          <w:sz w:val="23"/>
          <w:szCs w:val="23"/>
        </w:rPr>
        <w:t xml:space="preserve"> ou sublocados, excetuados </w:t>
      </w:r>
      <w:r w:rsidRPr="00015439">
        <w:rPr>
          <w:rFonts w:ascii="Arial" w:hAnsi="Arial" w:cs="Arial"/>
          <w:sz w:val="23"/>
          <w:szCs w:val="23"/>
        </w:rPr>
        <w:lastRenderedPageBreak/>
        <w:t>aqueles que não se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incluam em sua especialização, o que dependerá de prévia anuência da Contratante, por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escrito, sem prejuízo da responsabilidade da Contratada pelos ônus e perfeição técnica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dos mesmos.</w:t>
      </w: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Pr="00015439">
        <w:rPr>
          <w:rFonts w:ascii="Arial" w:hAnsi="Arial" w:cs="Arial"/>
          <w:sz w:val="23"/>
          <w:szCs w:val="23"/>
        </w:rPr>
        <w:t>.7 – A Contratante poderá a qualquer tempo recusar os serviços no todo ou em parte,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sempre que não atenderem ao estipulado no contrato ou aos padrões exigidos.</w:t>
      </w: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Pr="00015439">
        <w:rPr>
          <w:rFonts w:ascii="Arial" w:hAnsi="Arial" w:cs="Arial"/>
          <w:sz w:val="23"/>
          <w:szCs w:val="23"/>
        </w:rPr>
        <w:t xml:space="preserve">.8 – Os prestadores do serviço não terão qualquer vínculo empregatício com a </w:t>
      </w:r>
      <w:r>
        <w:rPr>
          <w:rFonts w:ascii="Arial" w:hAnsi="Arial" w:cs="Arial"/>
          <w:sz w:val="23"/>
          <w:szCs w:val="23"/>
        </w:rPr>
        <w:t>CÂMARA MUNICIPAL DE SÃO GONÇALO DO PARÁ</w:t>
      </w:r>
      <w:r w:rsidRPr="00015439">
        <w:rPr>
          <w:rFonts w:ascii="Arial" w:hAnsi="Arial" w:cs="Arial"/>
          <w:sz w:val="23"/>
          <w:szCs w:val="23"/>
        </w:rPr>
        <w:t>, sendo de responsabilidade da Contratada todos os tributos e eventuais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encargos trabalhistas e previdenciários decorrentes das relações de trabalho, bem como o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cumprimento das convenções coletivas da categoria e de todos os dispositivos legais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pertinentes.</w:t>
      </w:r>
    </w:p>
    <w:p w:rsidR="00CA3E6C" w:rsidRPr="00015439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Pr="00015439">
        <w:rPr>
          <w:rFonts w:ascii="Arial" w:hAnsi="Arial" w:cs="Arial"/>
          <w:sz w:val="23"/>
          <w:szCs w:val="23"/>
        </w:rPr>
        <w:t xml:space="preserve">.9 – O preço do serviço será fixado pela </w:t>
      </w:r>
      <w:r>
        <w:rPr>
          <w:rFonts w:ascii="Arial" w:hAnsi="Arial" w:cs="Arial"/>
          <w:sz w:val="23"/>
          <w:szCs w:val="23"/>
        </w:rPr>
        <w:t>CÂMARA MUNICIPAL DE SÃO GONÇALO DO PARÁ</w:t>
      </w:r>
      <w:r w:rsidRPr="00015439">
        <w:rPr>
          <w:rFonts w:ascii="Arial" w:hAnsi="Arial" w:cs="Arial"/>
          <w:sz w:val="23"/>
          <w:szCs w:val="23"/>
        </w:rPr>
        <w:t>, sendo que o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credenciamento importará em aceitação do mesmo pelo prestador credenciado, bem assim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das demais condições fixadas para a prestação do serviço.</w:t>
      </w:r>
    </w:p>
    <w:p w:rsidR="00CA3E6C" w:rsidRPr="00015439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Pr="00015439">
        <w:rPr>
          <w:rFonts w:ascii="Arial" w:hAnsi="Arial" w:cs="Arial"/>
          <w:sz w:val="23"/>
          <w:szCs w:val="23"/>
        </w:rPr>
        <w:t xml:space="preserve">.10 – O veículo a ser utilizado na prestação do serviço deverá ter no máximo </w:t>
      </w:r>
      <w:proofErr w:type="gramStart"/>
      <w:r>
        <w:rPr>
          <w:rFonts w:ascii="Arial" w:hAnsi="Arial" w:cs="Arial"/>
          <w:sz w:val="23"/>
          <w:szCs w:val="23"/>
        </w:rPr>
        <w:t>5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(</w:t>
      </w:r>
      <w:r>
        <w:rPr>
          <w:rFonts w:ascii="Arial" w:hAnsi="Arial" w:cs="Arial"/>
          <w:sz w:val="23"/>
          <w:szCs w:val="23"/>
        </w:rPr>
        <w:t>cinco</w:t>
      </w:r>
      <w:r w:rsidRPr="00015439">
        <w:rPr>
          <w:rFonts w:ascii="Arial" w:hAnsi="Arial" w:cs="Arial"/>
          <w:sz w:val="23"/>
          <w:szCs w:val="23"/>
        </w:rPr>
        <w:t>) anos, a contar da sua fabricação, 4 (quatro) portas e ar condicionado.</w:t>
      </w:r>
    </w:p>
    <w:p w:rsidR="00CA3E6C" w:rsidRPr="00015439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Pr="00015439">
        <w:rPr>
          <w:rFonts w:ascii="Arial" w:hAnsi="Arial" w:cs="Arial"/>
          <w:sz w:val="23"/>
          <w:szCs w:val="23"/>
        </w:rPr>
        <w:t>.11 – Correm à conta do prestador do serviço todas as despesas dele decorrentes,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 xml:space="preserve">inclusive abastecimento, manutenção, </w:t>
      </w:r>
      <w:r>
        <w:rPr>
          <w:rFonts w:ascii="Arial" w:hAnsi="Arial" w:cs="Arial"/>
          <w:sz w:val="23"/>
          <w:szCs w:val="23"/>
        </w:rPr>
        <w:t xml:space="preserve">Pedágios, </w:t>
      </w:r>
      <w:r w:rsidRPr="00015439">
        <w:rPr>
          <w:rFonts w:ascii="Arial" w:hAnsi="Arial" w:cs="Arial"/>
          <w:sz w:val="23"/>
          <w:szCs w:val="23"/>
        </w:rPr>
        <w:t>limpeza e operação.</w:t>
      </w:r>
    </w:p>
    <w:p w:rsidR="00CA3E6C" w:rsidRPr="00015439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Pr="00015439">
        <w:rPr>
          <w:rFonts w:ascii="Arial" w:hAnsi="Arial" w:cs="Arial"/>
          <w:sz w:val="23"/>
          <w:szCs w:val="23"/>
        </w:rPr>
        <w:t>.12 – A Administração credenciará todos os interessados na prestação do serviço, desde</w:t>
      </w:r>
      <w:r>
        <w:rPr>
          <w:rFonts w:ascii="Arial" w:hAnsi="Arial" w:cs="Arial"/>
          <w:sz w:val="23"/>
          <w:szCs w:val="23"/>
        </w:rPr>
        <w:t xml:space="preserve"> </w:t>
      </w:r>
      <w:r w:rsidRPr="00015439">
        <w:rPr>
          <w:rFonts w:ascii="Arial" w:hAnsi="Arial" w:cs="Arial"/>
          <w:sz w:val="23"/>
          <w:szCs w:val="23"/>
        </w:rPr>
        <w:t>que atendam às condições fixadas neste Edital.</w:t>
      </w:r>
    </w:p>
    <w:p w:rsidR="00CA3E6C" w:rsidRPr="005506E3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5506E3" w:rsidRDefault="00CA3E6C" w:rsidP="00CA3E6C">
      <w:pPr>
        <w:pStyle w:val="NormalWeb"/>
        <w:spacing w:beforeAutospacing="0" w:afterAutospacing="0"/>
        <w:jc w:val="both"/>
        <w:rPr>
          <w:rFonts w:ascii="Arial" w:hAnsi="Arial" w:cs="Arial"/>
          <w:sz w:val="23"/>
          <w:szCs w:val="23"/>
        </w:rPr>
      </w:pPr>
      <w:r w:rsidRPr="005506E3">
        <w:rPr>
          <w:rFonts w:ascii="Arial" w:hAnsi="Arial" w:cs="Arial"/>
          <w:sz w:val="23"/>
          <w:szCs w:val="23"/>
        </w:rPr>
        <w:t xml:space="preserve">OBS: </w:t>
      </w:r>
    </w:p>
    <w:p w:rsidR="00CA3E6C" w:rsidRPr="005506E3" w:rsidRDefault="00CA3E6C" w:rsidP="00CA3E6C">
      <w:pPr>
        <w:pStyle w:val="NormalWeb"/>
        <w:spacing w:beforeAutospacing="0" w:afterAutospacing="0"/>
        <w:jc w:val="both"/>
        <w:rPr>
          <w:rFonts w:ascii="Arial" w:hAnsi="Arial" w:cs="Arial"/>
          <w:sz w:val="23"/>
          <w:szCs w:val="23"/>
        </w:rPr>
      </w:pPr>
      <w:r w:rsidRPr="005506E3">
        <w:rPr>
          <w:rFonts w:ascii="Arial" w:hAnsi="Arial" w:cs="Arial"/>
          <w:sz w:val="23"/>
          <w:szCs w:val="23"/>
        </w:rPr>
        <w:t>- Os quantitativos constituem apenas uma estimativa, pois, a execução dependerá exclusivamente da demanda.</w:t>
      </w:r>
    </w:p>
    <w:p w:rsidR="00CA3E6C" w:rsidRPr="005506E3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5506E3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  <w:r w:rsidRPr="005506E3">
        <w:rPr>
          <w:rFonts w:ascii="Arial" w:hAnsi="Arial" w:cs="Arial"/>
          <w:sz w:val="23"/>
          <w:szCs w:val="23"/>
        </w:rPr>
        <w:t>- A medição da quilometragem rodada das viagens iniciará e terminará conforme estiver descrito na ordem de serviços</w:t>
      </w:r>
      <w:r>
        <w:rPr>
          <w:rFonts w:ascii="Arial" w:hAnsi="Arial" w:cs="Arial"/>
          <w:sz w:val="23"/>
          <w:szCs w:val="23"/>
        </w:rPr>
        <w:t>, assim como o tempo de espera</w:t>
      </w:r>
      <w:r w:rsidRPr="005506E3">
        <w:rPr>
          <w:rFonts w:ascii="Arial" w:hAnsi="Arial" w:cs="Arial"/>
          <w:sz w:val="23"/>
          <w:szCs w:val="23"/>
        </w:rPr>
        <w:t>.</w:t>
      </w:r>
    </w:p>
    <w:p w:rsidR="00CA3E6C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E43C70">
        <w:rPr>
          <w:rFonts w:ascii="Arial" w:hAnsi="Arial" w:cs="Arial"/>
          <w:b/>
          <w:bCs/>
          <w:color w:val="000000"/>
          <w:sz w:val="23"/>
          <w:szCs w:val="23"/>
        </w:rPr>
        <w:t>2 – DAS OBRIGAÇÕES DO CREDENCIADO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2.1. Caberá ao credenciado as seguintes obrigações no cumprimento do objeto deste credenciamento:</w:t>
      </w: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  <w:r w:rsidRPr="005506E3">
        <w:rPr>
          <w:rFonts w:ascii="Arial" w:hAnsi="Arial" w:cs="Arial"/>
          <w:sz w:val="23"/>
          <w:szCs w:val="23"/>
        </w:rPr>
        <w:t>I – transportar com segurança o passageiro;</w:t>
      </w: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  <w:r w:rsidRPr="005506E3">
        <w:rPr>
          <w:rFonts w:ascii="Arial" w:hAnsi="Arial" w:cs="Arial"/>
          <w:sz w:val="23"/>
          <w:szCs w:val="23"/>
        </w:rPr>
        <w:t>II – submeter o veícul</w:t>
      </w:r>
      <w:r>
        <w:rPr>
          <w:rFonts w:ascii="Arial" w:hAnsi="Arial" w:cs="Arial"/>
          <w:sz w:val="23"/>
          <w:szCs w:val="23"/>
        </w:rPr>
        <w:t>o às vistorias determinadas pela</w:t>
      </w:r>
      <w:r w:rsidRPr="005506E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Câmara</w:t>
      </w:r>
      <w:r w:rsidRPr="005506E3">
        <w:rPr>
          <w:rFonts w:ascii="Arial" w:hAnsi="Arial" w:cs="Arial"/>
          <w:sz w:val="23"/>
          <w:szCs w:val="23"/>
        </w:rPr>
        <w:t>;</w:t>
      </w: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  <w:r w:rsidRPr="005506E3">
        <w:rPr>
          <w:rFonts w:ascii="Arial" w:hAnsi="Arial" w:cs="Arial"/>
          <w:sz w:val="23"/>
          <w:szCs w:val="23"/>
        </w:rPr>
        <w:t>III – manter o veículo em perfeito estado de conservação;</w:t>
      </w: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  <w:r w:rsidRPr="005506E3">
        <w:rPr>
          <w:rFonts w:ascii="Arial" w:hAnsi="Arial" w:cs="Arial"/>
          <w:sz w:val="23"/>
          <w:szCs w:val="23"/>
        </w:rPr>
        <w:t>IV – permitir, facilitar e auxiliar o pessoal credenciado para realização de estudos, fiscalização e vistoria;</w:t>
      </w: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  <w:r w:rsidRPr="005506E3">
        <w:rPr>
          <w:rFonts w:ascii="Arial" w:hAnsi="Arial" w:cs="Arial"/>
          <w:sz w:val="23"/>
          <w:szCs w:val="23"/>
        </w:rPr>
        <w:t>V – não fumar dentro do veículo quando estiver conduzindo passageiro, a não ser com aquiescência deste;</w:t>
      </w: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  <w:r w:rsidRPr="005506E3">
        <w:rPr>
          <w:rFonts w:ascii="Arial" w:hAnsi="Arial" w:cs="Arial"/>
          <w:sz w:val="23"/>
          <w:szCs w:val="23"/>
        </w:rPr>
        <w:lastRenderedPageBreak/>
        <w:t>VI – trajar-se e comportar-se adequadamente, entende-se como tal o uso de camisa com mangas, calça comprida e sapato;</w:t>
      </w: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  <w:r w:rsidRPr="005506E3">
        <w:rPr>
          <w:rFonts w:ascii="Arial" w:hAnsi="Arial" w:cs="Arial"/>
          <w:sz w:val="23"/>
          <w:szCs w:val="23"/>
        </w:rPr>
        <w:t>VII – observar as legislações de trânsito, em especial o Código de Trânsito Brasileiro;</w:t>
      </w:r>
    </w:p>
    <w:p w:rsidR="00CA3E6C" w:rsidRPr="005506E3" w:rsidRDefault="00CA3E6C" w:rsidP="00CA3E6C">
      <w:pPr>
        <w:tabs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2.2. Manter-se durante toda a execução do serviço, em compatibilidade com todas as condições de habilitação e qualificação exigidas no credenciamento.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 xml:space="preserve">2.3. </w:t>
      </w:r>
      <w:r>
        <w:rPr>
          <w:rFonts w:ascii="Arial" w:hAnsi="Arial" w:cs="Arial"/>
          <w:color w:val="000000"/>
          <w:sz w:val="23"/>
          <w:szCs w:val="23"/>
        </w:rPr>
        <w:t>A Câmara Municipal</w:t>
      </w:r>
      <w:r w:rsidRPr="00E43C70">
        <w:rPr>
          <w:rFonts w:ascii="Arial" w:hAnsi="Arial" w:cs="Arial"/>
          <w:color w:val="000000"/>
          <w:sz w:val="23"/>
          <w:szCs w:val="23"/>
        </w:rPr>
        <w:t xml:space="preserve"> se reserva o direito de, a qualquer momento, solicitar a atualização dos documentos relativos à habilitação/qualificação para o credenciamento.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E43C70">
        <w:rPr>
          <w:rFonts w:ascii="Arial" w:hAnsi="Arial" w:cs="Arial"/>
          <w:b/>
          <w:bCs/>
          <w:color w:val="000000"/>
          <w:sz w:val="23"/>
          <w:szCs w:val="23"/>
        </w:rPr>
        <w:t>3 – DO VALOR E FORMA DE PAGAMENTO</w:t>
      </w:r>
    </w:p>
    <w:p w:rsidR="00CA3E6C" w:rsidRPr="00E43C70" w:rsidRDefault="00CA3E6C" w:rsidP="00CA3E6C">
      <w:pPr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A3E6C" w:rsidRPr="00E43C70" w:rsidRDefault="00CA3E6C" w:rsidP="00CA3E6C">
      <w:pPr>
        <w:pStyle w:val="Corpodetexto3"/>
        <w:spacing w:after="0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3.1. A remuneração pelos serviços realizados obedecerá aos valores constantes do Anexo I.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Default="00CA3E6C" w:rsidP="00CA3E6C">
      <w:pPr>
        <w:pStyle w:val="Corpodetexto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506E3">
        <w:rPr>
          <w:rFonts w:ascii="Arial" w:hAnsi="Arial" w:cs="Arial"/>
          <w:color w:val="000000"/>
          <w:sz w:val="23"/>
          <w:szCs w:val="23"/>
        </w:rPr>
        <w:t xml:space="preserve">3.2. A </w:t>
      </w:r>
      <w:r>
        <w:rPr>
          <w:rFonts w:ascii="Arial" w:hAnsi="Arial" w:cs="Arial"/>
          <w:sz w:val="23"/>
          <w:szCs w:val="23"/>
        </w:rPr>
        <w:t>CÂMARA MUNICIPAL DE SÃO GONÇALO DO PARÁ</w:t>
      </w:r>
      <w:r w:rsidRPr="00015439">
        <w:rPr>
          <w:rFonts w:ascii="Arial" w:hAnsi="Arial" w:cs="Arial"/>
          <w:sz w:val="23"/>
          <w:szCs w:val="23"/>
        </w:rPr>
        <w:t xml:space="preserve"> </w:t>
      </w:r>
      <w:r w:rsidRPr="005506E3">
        <w:rPr>
          <w:rFonts w:ascii="Arial" w:hAnsi="Arial" w:cs="Arial"/>
          <w:color w:val="000000"/>
          <w:sz w:val="23"/>
          <w:szCs w:val="23"/>
        </w:rPr>
        <w:t>efetuará o pagamento decorrente da concretização do objeto licitado, por processo legal em até 30 (trinta) dias após a comprovação da prestação dos serviços, sendo necessária a apresentação dos documentos fiscais devidos, em até 02 (dois) dias úteis</w:t>
      </w:r>
    </w:p>
    <w:p w:rsidR="00CA3E6C" w:rsidRPr="00E43C70" w:rsidRDefault="00CA3E6C" w:rsidP="00CA3E6C">
      <w:pPr>
        <w:pStyle w:val="Corpodetexto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3.3. Em caso de irregularidade na emissão dos documentos fiscais, o prazo de pagamento será contado a partir da regularização dos mesmos e sua reapresentação.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5506E3" w:rsidRDefault="00CA3E6C" w:rsidP="00CA3E6C">
      <w:pPr>
        <w:pStyle w:val="Corpodetexto3"/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5506E3">
        <w:rPr>
          <w:rFonts w:ascii="Arial" w:hAnsi="Arial" w:cs="Arial"/>
          <w:color w:val="000000"/>
          <w:sz w:val="23"/>
          <w:szCs w:val="23"/>
        </w:rPr>
        <w:t xml:space="preserve">3.4. </w:t>
      </w:r>
      <w:r>
        <w:rPr>
          <w:rFonts w:ascii="Arial" w:hAnsi="Arial" w:cs="Arial"/>
          <w:sz w:val="23"/>
          <w:szCs w:val="23"/>
        </w:rPr>
        <w:t xml:space="preserve">CÂMARA MUNICIPAL </w:t>
      </w:r>
      <w:r w:rsidRPr="005506E3">
        <w:rPr>
          <w:rFonts w:ascii="Arial" w:hAnsi="Arial" w:cs="Arial"/>
          <w:color w:val="000000"/>
          <w:sz w:val="23"/>
          <w:szCs w:val="23"/>
        </w:rPr>
        <w:t>poderá sustar o pagamento a que a prestadora de serviço tenha direito, enquanto não sanados os defeitos, vícios ou incorreções resultantes da contratação e/ou não recolhimento de multa aplicada.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Corpodetexto2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3.5. Os pagamentos efetuados à prestadora de serviço não a isentarão de suas obrigações e responsabilidades vinculadas à execução do serviço, especialmente aquelas relacionadas com a qualidade.</w:t>
      </w:r>
    </w:p>
    <w:p w:rsidR="00CA3E6C" w:rsidRPr="00E43C70" w:rsidRDefault="00CA3E6C" w:rsidP="00CA3E6C">
      <w:pPr>
        <w:pStyle w:val="Corpodetexto2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3.6.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 xml:space="preserve">I= (TX/100) 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 xml:space="preserve">EM = I x N x VP, onde: 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 xml:space="preserve">I = Índice de atualização financeira; 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 xml:space="preserve">TX = Percentual da taxa de juros de mora anual; 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 xml:space="preserve">EM = Encargos moratórios; 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 xml:space="preserve">N = Número de dias entre a data prevista para o pagamento e a do efetivo pagamento; 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 xml:space="preserve">VP = Valor da parcela em atraso. </w:t>
      </w:r>
    </w:p>
    <w:p w:rsidR="00CA3E6C" w:rsidRPr="00E43C70" w:rsidRDefault="00CA3E6C" w:rsidP="00CA3E6C">
      <w:pPr>
        <w:pStyle w:val="Corpodetexto2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Corpodetexto2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E43C7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4 – DO REAJUSTE</w:t>
      </w:r>
    </w:p>
    <w:p w:rsidR="00CA3E6C" w:rsidRPr="00E43C70" w:rsidRDefault="00CA3E6C" w:rsidP="00CA3E6C">
      <w:pPr>
        <w:rPr>
          <w:rFonts w:ascii="Arial" w:hAnsi="Arial" w:cs="Arial"/>
          <w:color w:val="000000"/>
          <w:sz w:val="23"/>
          <w:szCs w:val="23"/>
        </w:rPr>
      </w:pPr>
    </w:p>
    <w:p w:rsidR="00CA3E6C" w:rsidRPr="00042515" w:rsidRDefault="00CA3E6C" w:rsidP="00CA3E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</w:t>
      </w:r>
      <w:r w:rsidRPr="00042515">
        <w:rPr>
          <w:rFonts w:ascii="Arial" w:hAnsi="Arial" w:cs="Arial"/>
          <w:sz w:val="23"/>
          <w:szCs w:val="23"/>
        </w:rPr>
        <w:t>.1</w:t>
      </w:r>
      <w:proofErr w:type="gramStart"/>
      <w:r w:rsidRPr="00042515">
        <w:rPr>
          <w:rFonts w:ascii="Arial" w:hAnsi="Arial" w:cs="Arial"/>
          <w:sz w:val="23"/>
          <w:szCs w:val="23"/>
        </w:rPr>
        <w:t xml:space="preserve">  </w:t>
      </w:r>
      <w:proofErr w:type="gramEnd"/>
      <w:r w:rsidRPr="00042515">
        <w:rPr>
          <w:rFonts w:ascii="Arial" w:hAnsi="Arial" w:cs="Arial"/>
          <w:sz w:val="23"/>
          <w:szCs w:val="23"/>
        </w:rPr>
        <w:t>- Os preços fixados no edital de credenciamento poderão ser:</w:t>
      </w: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042515" w:rsidRDefault="00CA3E6C" w:rsidP="00CA3E6C">
      <w:pPr>
        <w:jc w:val="both"/>
        <w:rPr>
          <w:rFonts w:ascii="Arial" w:hAnsi="Arial" w:cs="Arial"/>
          <w:sz w:val="23"/>
          <w:szCs w:val="23"/>
        </w:rPr>
      </w:pPr>
      <w:r w:rsidRPr="00042515">
        <w:rPr>
          <w:rFonts w:ascii="Arial" w:hAnsi="Arial" w:cs="Arial"/>
          <w:sz w:val="23"/>
          <w:szCs w:val="23"/>
        </w:rPr>
        <w:t xml:space="preserve">I – atualizados </w:t>
      </w:r>
      <w:proofErr w:type="gramStart"/>
      <w:r w:rsidRPr="00042515">
        <w:rPr>
          <w:rFonts w:ascii="Arial" w:hAnsi="Arial" w:cs="Arial"/>
          <w:sz w:val="23"/>
          <w:szCs w:val="23"/>
        </w:rPr>
        <w:t>1</w:t>
      </w:r>
      <w:proofErr w:type="gramEnd"/>
      <w:r w:rsidRPr="00042515">
        <w:rPr>
          <w:rFonts w:ascii="Arial" w:hAnsi="Arial" w:cs="Arial"/>
          <w:sz w:val="23"/>
          <w:szCs w:val="23"/>
        </w:rPr>
        <w:t xml:space="preserve"> (um) ano após a publicação do edital de credenciamento e a cada período de 1 (um) após a última atualização;</w:t>
      </w:r>
    </w:p>
    <w:p w:rsidR="00CA3E6C" w:rsidRPr="00042515" w:rsidRDefault="00CA3E6C" w:rsidP="00CA3E6C">
      <w:pPr>
        <w:jc w:val="both"/>
        <w:rPr>
          <w:rFonts w:ascii="Arial" w:hAnsi="Arial" w:cs="Arial"/>
          <w:sz w:val="23"/>
          <w:szCs w:val="23"/>
        </w:rPr>
      </w:pPr>
      <w:r w:rsidRPr="00042515">
        <w:rPr>
          <w:rFonts w:ascii="Arial" w:hAnsi="Arial" w:cs="Arial"/>
          <w:sz w:val="23"/>
          <w:szCs w:val="23"/>
        </w:rPr>
        <w:t xml:space="preserve">II – revisados, a qualquer tempo, em razão de variações imprevisíveis ou previsíveis, porém de </w:t>
      </w:r>
      <w:proofErr w:type="spellStart"/>
      <w:r w:rsidRPr="00042515">
        <w:rPr>
          <w:rFonts w:ascii="Arial" w:hAnsi="Arial" w:cs="Arial"/>
          <w:sz w:val="23"/>
          <w:szCs w:val="23"/>
        </w:rPr>
        <w:t>consequências</w:t>
      </w:r>
      <w:proofErr w:type="spellEnd"/>
      <w:r w:rsidRPr="00042515">
        <w:rPr>
          <w:rFonts w:ascii="Arial" w:hAnsi="Arial" w:cs="Arial"/>
          <w:sz w:val="23"/>
          <w:szCs w:val="23"/>
        </w:rPr>
        <w:t xml:space="preserve"> incalculáveis, nos termos do art. 124, II, "d" da Lei n. 14.133/2</w:t>
      </w:r>
      <w:r>
        <w:rPr>
          <w:rFonts w:ascii="Arial" w:hAnsi="Arial" w:cs="Arial"/>
          <w:sz w:val="23"/>
          <w:szCs w:val="23"/>
        </w:rPr>
        <w:t>021 para reduzi-los, a pedido do</w:t>
      </w:r>
      <w:r w:rsidRPr="00042515">
        <w:rPr>
          <w:rFonts w:ascii="Arial" w:hAnsi="Arial" w:cs="Arial"/>
          <w:sz w:val="23"/>
          <w:szCs w:val="23"/>
        </w:rPr>
        <w:t xml:space="preserve"> solicitante, ou aumentá-los, por solicitação de interessados ou credenciados.</w:t>
      </w: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042515" w:rsidRDefault="00CA3E6C" w:rsidP="00CA3E6C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</w:t>
      </w:r>
      <w:r w:rsidRPr="00042515">
        <w:rPr>
          <w:rFonts w:ascii="Arial" w:hAnsi="Arial" w:cs="Arial"/>
          <w:sz w:val="23"/>
          <w:szCs w:val="23"/>
        </w:rPr>
        <w:t xml:space="preserve">.2. Constatada a redução dos preços praticados pelo mercado, a solicitante poderá reduzir os preços previstos em edital e caberá às CREDENCIADAS, </w:t>
      </w:r>
      <w:proofErr w:type="gramStart"/>
      <w:r w:rsidRPr="00042515">
        <w:rPr>
          <w:rFonts w:ascii="Arial" w:hAnsi="Arial" w:cs="Arial"/>
          <w:sz w:val="23"/>
          <w:szCs w:val="23"/>
        </w:rPr>
        <w:t>após</w:t>
      </w:r>
      <w:proofErr w:type="gramEnd"/>
      <w:r w:rsidRPr="00042515">
        <w:rPr>
          <w:rFonts w:ascii="Arial" w:hAnsi="Arial" w:cs="Arial"/>
          <w:sz w:val="23"/>
          <w:szCs w:val="23"/>
        </w:rPr>
        <w:t xml:space="preserve"> comunicadas, a decisão de se manterem ou não credenciadas.</w:t>
      </w:r>
    </w:p>
    <w:p w:rsidR="00CA3E6C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</w:t>
      </w:r>
      <w:r w:rsidRPr="00042515">
        <w:rPr>
          <w:rFonts w:ascii="Arial" w:hAnsi="Arial" w:cs="Arial"/>
          <w:sz w:val="23"/>
          <w:szCs w:val="23"/>
        </w:rPr>
        <w:t xml:space="preserve">.3. - Os novos valores decorrentes da atualização ou da revisão serão aplicados aos credenciamentos vigentes e àqueles credenciamentos realizados </w:t>
      </w:r>
      <w:proofErr w:type="gramStart"/>
      <w:r w:rsidRPr="00042515">
        <w:rPr>
          <w:rFonts w:ascii="Arial" w:hAnsi="Arial" w:cs="Arial"/>
          <w:sz w:val="23"/>
          <w:szCs w:val="23"/>
        </w:rPr>
        <w:t>após</w:t>
      </w:r>
      <w:proofErr w:type="gramEnd"/>
      <w:r w:rsidRPr="00042515">
        <w:rPr>
          <w:rFonts w:ascii="Arial" w:hAnsi="Arial" w:cs="Arial"/>
          <w:sz w:val="23"/>
          <w:szCs w:val="23"/>
        </w:rPr>
        <w:t xml:space="preserve"> concretizada a alteração dos preços constantes da tabela dos preços de referência, respeitada a data dos efeitos da alteração e a prévia comunicação às CREDENCIADAS, em caso de redução.</w:t>
      </w:r>
      <w:r w:rsidRPr="00E43C70">
        <w:rPr>
          <w:rFonts w:ascii="Arial" w:hAnsi="Arial" w:cs="Arial"/>
          <w:sz w:val="23"/>
          <w:szCs w:val="23"/>
        </w:rPr>
        <w:t>.</w:t>
      </w:r>
    </w:p>
    <w:p w:rsidR="00CA3E6C" w:rsidRPr="00E43C70" w:rsidRDefault="00CA3E6C" w:rsidP="00CA3E6C">
      <w:pPr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CA3E6C" w:rsidRPr="00E43C70" w:rsidRDefault="00CA3E6C" w:rsidP="00CA3E6C">
      <w:pPr>
        <w:pStyle w:val="Corpodetexto2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E43C70">
        <w:rPr>
          <w:rFonts w:ascii="Arial" w:hAnsi="Arial" w:cs="Arial"/>
          <w:b/>
          <w:bCs/>
          <w:color w:val="000000"/>
          <w:sz w:val="23"/>
          <w:szCs w:val="23"/>
        </w:rPr>
        <w:t>5 – SANÇÕES PARA O CASO DE INADIMPLEMENTO</w:t>
      </w:r>
    </w:p>
    <w:p w:rsidR="00CA3E6C" w:rsidRPr="00E43C70" w:rsidRDefault="00CA3E6C" w:rsidP="00CA3E6C">
      <w:pPr>
        <w:pStyle w:val="Corpodetexto2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A3E6C" w:rsidRPr="00E43C70" w:rsidRDefault="00CA3E6C" w:rsidP="00CA3E6C">
      <w:pPr>
        <w:tabs>
          <w:tab w:val="left" w:pos="1245"/>
        </w:tabs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5.1. Recusando-se a vencedora à prestação do serviço sem motivo justificado, caracterizará o descumprimento total da obrigação assumida, sujeitando-se á multa equivalente a 10% do valor de sua proposta, sem prejuízo da aplicação da sanção administrativa de suspensão temporária do direito de licitar pelo prazo de até dois anos.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5.2. Em caso de inexecução parcial ou total das condições fixadas no edital, erros ou atrasos no cumprimento do serviço e quaisquer outras irregularidades, a Administração poderá, garantida a prévia defesa, aplicar ao prestador de serviço as seguintes sanções:</w:t>
      </w: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5.2.1. Advertência;</w:t>
      </w:r>
    </w:p>
    <w:p w:rsidR="00CA3E6C" w:rsidRPr="00E43C70" w:rsidRDefault="00CA3E6C" w:rsidP="00CA3E6C">
      <w:pPr>
        <w:pStyle w:val="Recuodecorpodetexto3"/>
        <w:numPr>
          <w:ilvl w:val="12"/>
          <w:numId w:val="0"/>
        </w:numPr>
        <w:spacing w:after="0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Recuodecorpodetexto3"/>
        <w:numPr>
          <w:ilvl w:val="12"/>
          <w:numId w:val="0"/>
        </w:numPr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5.2.2. 0,3% (três décimos por cento) por dia, até o 10</w:t>
      </w:r>
      <w:r w:rsidRPr="00E43C70">
        <w:rPr>
          <w:rFonts w:ascii="Arial" w:hAnsi="Arial" w:cs="Arial"/>
          <w:color w:val="000000"/>
          <w:sz w:val="23"/>
          <w:szCs w:val="23"/>
          <w:u w:val="single"/>
          <w:vertAlign w:val="superscript"/>
        </w:rPr>
        <w:t>o</w:t>
      </w:r>
      <w:r w:rsidRPr="00E43C70">
        <w:rPr>
          <w:rFonts w:ascii="Arial" w:hAnsi="Arial" w:cs="Arial"/>
          <w:color w:val="000000"/>
          <w:sz w:val="23"/>
          <w:szCs w:val="23"/>
        </w:rPr>
        <w:t xml:space="preserve"> (décimo) dia de atraso, prestação do serviço, sobre o valor da parcela, por ocorrência;</w:t>
      </w:r>
    </w:p>
    <w:p w:rsidR="00CA3E6C" w:rsidRPr="00E43C70" w:rsidRDefault="00CA3E6C" w:rsidP="00CA3E6C">
      <w:pPr>
        <w:pStyle w:val="Recuodecorpodetexto3"/>
        <w:numPr>
          <w:ilvl w:val="12"/>
          <w:numId w:val="0"/>
        </w:numPr>
        <w:spacing w:after="0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Recuodecorpodetexto3"/>
        <w:numPr>
          <w:ilvl w:val="12"/>
          <w:numId w:val="0"/>
        </w:numPr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 xml:space="preserve">5.2.3. 20% (vinte por cento) sobre o valor do saldo do valor do serviço no caso de atraso superior a </w:t>
      </w:r>
      <w:proofErr w:type="gramStart"/>
      <w:r w:rsidRPr="00E43C70">
        <w:rPr>
          <w:rFonts w:ascii="Arial" w:hAnsi="Arial" w:cs="Arial"/>
          <w:color w:val="000000"/>
          <w:sz w:val="23"/>
          <w:szCs w:val="23"/>
        </w:rPr>
        <w:t xml:space="preserve">10 (dez) dias, com o </w:t>
      </w:r>
      <w:proofErr w:type="spellStart"/>
      <w:r w:rsidRPr="00E43C70">
        <w:rPr>
          <w:rFonts w:ascii="Arial" w:hAnsi="Arial" w:cs="Arial"/>
          <w:color w:val="000000"/>
          <w:sz w:val="23"/>
          <w:szCs w:val="23"/>
        </w:rPr>
        <w:t>consequente</w:t>
      </w:r>
      <w:proofErr w:type="spellEnd"/>
      <w:r w:rsidRPr="00E43C70">
        <w:rPr>
          <w:rFonts w:ascii="Arial" w:hAnsi="Arial" w:cs="Arial"/>
          <w:color w:val="000000"/>
          <w:sz w:val="23"/>
          <w:szCs w:val="23"/>
        </w:rPr>
        <w:t xml:space="preserve"> descredenciamento</w:t>
      </w:r>
      <w:proofErr w:type="gramEnd"/>
      <w:r w:rsidRPr="00E43C70">
        <w:rPr>
          <w:rFonts w:ascii="Arial" w:hAnsi="Arial" w:cs="Arial"/>
          <w:color w:val="000000"/>
          <w:sz w:val="23"/>
          <w:szCs w:val="23"/>
        </w:rPr>
        <w:t>, quando for o caso;</w:t>
      </w:r>
    </w:p>
    <w:p w:rsidR="00CA3E6C" w:rsidRPr="00E43C70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5.2.4. 20% (vinte por cento) sobre o valor do serviço, nos casos:</w:t>
      </w:r>
    </w:p>
    <w:p w:rsidR="00CA3E6C" w:rsidRPr="00E43C70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a) inobservância do nível de qualidade dos serviços;</w:t>
      </w:r>
    </w:p>
    <w:p w:rsidR="00CA3E6C" w:rsidRPr="00E43C70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b) subcontratação no todo ou em parte do objeto sem prévia autorização formal;</w:t>
      </w:r>
    </w:p>
    <w:p w:rsidR="00CA3E6C" w:rsidRPr="00E43C70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 xml:space="preserve">b) descumprimento de cláusula </w:t>
      </w:r>
      <w:proofErr w:type="spellStart"/>
      <w:r w:rsidRPr="00E43C70">
        <w:rPr>
          <w:rFonts w:ascii="Arial" w:hAnsi="Arial" w:cs="Arial"/>
          <w:color w:val="000000"/>
          <w:sz w:val="23"/>
          <w:szCs w:val="23"/>
        </w:rPr>
        <w:t>editalícia</w:t>
      </w:r>
      <w:proofErr w:type="spellEnd"/>
      <w:r w:rsidRPr="00E43C70">
        <w:rPr>
          <w:rFonts w:ascii="Arial" w:hAnsi="Arial" w:cs="Arial"/>
          <w:color w:val="000000"/>
          <w:sz w:val="23"/>
          <w:szCs w:val="23"/>
        </w:rPr>
        <w:t>.</w:t>
      </w:r>
    </w:p>
    <w:p w:rsidR="00CA3E6C" w:rsidRPr="00E43C70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lastRenderedPageBreak/>
        <w:t xml:space="preserve">5.3. Suspensão temporária do direito de participar de licitação e impedimento de contratar com a Administração, pelo prazo de até </w:t>
      </w:r>
      <w:proofErr w:type="gramStart"/>
      <w:r w:rsidRPr="00E43C70">
        <w:rPr>
          <w:rFonts w:ascii="Arial" w:hAnsi="Arial" w:cs="Arial"/>
          <w:color w:val="000000"/>
          <w:sz w:val="23"/>
          <w:szCs w:val="23"/>
        </w:rPr>
        <w:t>2</w:t>
      </w:r>
      <w:proofErr w:type="gramEnd"/>
      <w:r w:rsidRPr="00E43C70">
        <w:rPr>
          <w:rFonts w:ascii="Arial" w:hAnsi="Arial" w:cs="Arial"/>
          <w:color w:val="000000"/>
          <w:sz w:val="23"/>
          <w:szCs w:val="23"/>
        </w:rPr>
        <w:t xml:space="preserve"> (dois) anos.</w:t>
      </w:r>
    </w:p>
    <w:p w:rsidR="00CA3E6C" w:rsidRPr="00E43C70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5.4. Declaração de inidoneidade para licitar ou contratar com a Administração Pública, enquanto perdurarem os motivos determinantes da punição ou até que promova sua reabilitação.</w:t>
      </w:r>
    </w:p>
    <w:p w:rsidR="00CA3E6C" w:rsidRPr="00E43C70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5506E3" w:rsidRDefault="00CA3E6C" w:rsidP="00CA3E6C">
      <w:pPr>
        <w:pStyle w:val="Corpodetexto"/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506E3">
        <w:rPr>
          <w:rFonts w:ascii="Arial" w:hAnsi="Arial" w:cs="Arial"/>
          <w:color w:val="000000"/>
          <w:sz w:val="23"/>
          <w:szCs w:val="23"/>
        </w:rPr>
        <w:t>5.5. O valor das multas aplicadas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5506E3">
        <w:rPr>
          <w:rFonts w:ascii="Arial" w:hAnsi="Arial" w:cs="Arial"/>
          <w:color w:val="000000"/>
          <w:sz w:val="23"/>
          <w:szCs w:val="23"/>
        </w:rPr>
        <w:t xml:space="preserve">deverá ser pago por meio de guia própria ao Município de </w:t>
      </w:r>
      <w:r>
        <w:rPr>
          <w:rFonts w:ascii="Arial" w:hAnsi="Arial" w:cs="Arial"/>
          <w:color w:val="000000"/>
          <w:sz w:val="23"/>
          <w:szCs w:val="23"/>
        </w:rPr>
        <w:t>São Gonçalo do Pará</w:t>
      </w:r>
      <w:r w:rsidRPr="005506E3">
        <w:rPr>
          <w:rFonts w:ascii="Arial" w:hAnsi="Arial" w:cs="Arial"/>
          <w:color w:val="000000"/>
          <w:sz w:val="23"/>
          <w:szCs w:val="23"/>
        </w:rPr>
        <w:t xml:space="preserve">/MG, no prazo máximo de </w:t>
      </w:r>
      <w:proofErr w:type="gramStart"/>
      <w:r w:rsidRPr="005506E3">
        <w:rPr>
          <w:rFonts w:ascii="Arial" w:hAnsi="Arial" w:cs="Arial"/>
          <w:color w:val="000000"/>
          <w:sz w:val="23"/>
          <w:szCs w:val="23"/>
        </w:rPr>
        <w:t>3</w:t>
      </w:r>
      <w:proofErr w:type="gramEnd"/>
      <w:r w:rsidRPr="005506E3">
        <w:rPr>
          <w:rFonts w:ascii="Arial" w:hAnsi="Arial" w:cs="Arial"/>
          <w:color w:val="000000"/>
          <w:sz w:val="23"/>
          <w:szCs w:val="23"/>
        </w:rPr>
        <w:t xml:space="preserve"> (três) dias úteis a contar da data da sua aplicação ou poderá ser descontado dos pagamentos das faturas devidas, quando for o caso.</w:t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Igualmente, informamos que concordamos com todas as condições estipuladas no edital.</w:t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São Gonçalo do Para</w:t>
      </w:r>
      <w:r w:rsidRPr="00E43C70">
        <w:rPr>
          <w:rFonts w:ascii="Arial" w:hAnsi="Arial" w:cs="Arial"/>
          <w:color w:val="000000"/>
          <w:sz w:val="23"/>
          <w:szCs w:val="23"/>
        </w:rPr>
        <w:t>, ______ de ______________ de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E43C70">
        <w:rPr>
          <w:rFonts w:ascii="Arial" w:hAnsi="Arial" w:cs="Arial"/>
          <w:color w:val="000000"/>
          <w:sz w:val="23"/>
          <w:szCs w:val="23"/>
        </w:rPr>
        <w:t>202</w:t>
      </w:r>
      <w:r>
        <w:rPr>
          <w:rFonts w:ascii="Arial" w:hAnsi="Arial" w:cs="Arial"/>
          <w:color w:val="000000"/>
          <w:sz w:val="23"/>
          <w:szCs w:val="23"/>
        </w:rPr>
        <w:t>3.</w:t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Carimbo e assinatura da empresa</w:t>
      </w:r>
    </w:p>
    <w:p w:rsidR="00CA3E6C" w:rsidRDefault="00CA3E6C" w:rsidP="00CA3E6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PROCESSO LICITRATÓRIO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INEXIGIBILIDADE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CREDENCIAMENTO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color w:val="FF0000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E43C70">
        <w:rPr>
          <w:rFonts w:ascii="Arial" w:hAnsi="Arial" w:cs="Arial"/>
          <w:b/>
          <w:sz w:val="23"/>
          <w:szCs w:val="23"/>
        </w:rPr>
        <w:t>ANEXO IV</w:t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>MODELO DE DECLARAÇÃO DE CUMPRIMENTO DA LEI GERAL DE PROTEÇÃO DE DADOS - LEI N. 13.709/2018</w:t>
      </w: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pStyle w:val="Textoembloco"/>
        <w:spacing w:before="0" w:after="0"/>
        <w:ind w:left="0" w:right="0"/>
        <w:rPr>
          <w:sz w:val="23"/>
          <w:szCs w:val="23"/>
        </w:rPr>
      </w:pPr>
      <w:proofErr w:type="gramStart"/>
      <w:r w:rsidRPr="00E43C70">
        <w:rPr>
          <w:sz w:val="23"/>
          <w:szCs w:val="23"/>
        </w:rPr>
        <w:t>.................................</w:t>
      </w:r>
      <w:proofErr w:type="gramEnd"/>
      <w:r w:rsidRPr="00E43C70">
        <w:rPr>
          <w:sz w:val="23"/>
          <w:szCs w:val="23"/>
        </w:rPr>
        <w:t xml:space="preserve">, inscrito no CNPJ nº..................., por intermédio de seu representante legal o(a) Sr(a)...................................., portador(a) da Carteira de Identidade nº............................ </w:t>
      </w:r>
      <w:proofErr w:type="gramStart"/>
      <w:r w:rsidRPr="00E43C70">
        <w:rPr>
          <w:sz w:val="23"/>
          <w:szCs w:val="23"/>
        </w:rPr>
        <w:t>e</w:t>
      </w:r>
      <w:proofErr w:type="gramEnd"/>
      <w:r w:rsidRPr="00E43C70">
        <w:rPr>
          <w:sz w:val="23"/>
          <w:szCs w:val="23"/>
        </w:rPr>
        <w:t xml:space="preserve"> do CPF nº ........................., DECLARA, para fins do disposto que comprometem a manter sigilo e confidencialidade de todas as informações – em especial os dados pessoais e os dados pessoais sensíveis – repassados em decorrência da execução contratual, em consonância com o disposto na Lei n. 13.709/2018 (Lei Geral de Proteção de Dados Pessoais - LGPD), sendo vedado o repasse das informações a outras empresas ou pessoas, salvo aquelas decorrentes de obrigações legais ou para viabilizar o cumprimento do instrumento contratual. </w:t>
      </w: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E43C70">
        <w:rPr>
          <w:rFonts w:ascii="Arial" w:hAnsi="Arial" w:cs="Arial"/>
          <w:color w:val="000000"/>
          <w:sz w:val="23"/>
          <w:szCs w:val="23"/>
        </w:rPr>
        <w:t>............................................</w:t>
      </w:r>
      <w:proofErr w:type="gramEnd"/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(data)</w:t>
      </w: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E43C70">
        <w:rPr>
          <w:rFonts w:ascii="Arial" w:hAnsi="Arial" w:cs="Arial"/>
          <w:color w:val="000000"/>
          <w:sz w:val="23"/>
          <w:szCs w:val="23"/>
        </w:rPr>
        <w:t>............................................................</w:t>
      </w:r>
      <w:proofErr w:type="gramEnd"/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(representante legal)</w:t>
      </w: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(Observação: em caso afirmativo, assinalar a ressalva acima)</w:t>
      </w: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Default="00CA3E6C" w:rsidP="00CA3E6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PROCESSO LICITRATÓRIO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INEXIGIBILIDADE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CREDENCIAMENTO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color w:val="FF0000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jc w:val="center"/>
        <w:rPr>
          <w:rFonts w:ascii="Arial" w:hAnsi="Arial" w:cs="Arial"/>
          <w:b/>
          <w:sz w:val="23"/>
          <w:szCs w:val="23"/>
        </w:rPr>
      </w:pPr>
      <w:proofErr w:type="gramStart"/>
      <w:r w:rsidRPr="00E43C70">
        <w:rPr>
          <w:rFonts w:ascii="Arial" w:hAnsi="Arial" w:cs="Arial"/>
          <w:b/>
          <w:sz w:val="23"/>
          <w:szCs w:val="23"/>
        </w:rPr>
        <w:t>ANEXO VI</w:t>
      </w:r>
      <w:proofErr w:type="gramEnd"/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>MODELO DE DECLARAÇÃO DE CUMPRIMENTO DA LEI ANTICORRUPÇÃO (LEI 12.846/2013).</w:t>
      </w:r>
    </w:p>
    <w:p w:rsidR="00CA3E6C" w:rsidRPr="00E43C70" w:rsidRDefault="00CA3E6C" w:rsidP="00CA3E6C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pStyle w:val="Textoembloco"/>
        <w:spacing w:before="0" w:after="0"/>
        <w:ind w:left="0" w:right="0"/>
        <w:rPr>
          <w:sz w:val="23"/>
          <w:szCs w:val="23"/>
        </w:rPr>
      </w:pPr>
      <w:proofErr w:type="gramStart"/>
      <w:r w:rsidRPr="00E43C70">
        <w:rPr>
          <w:sz w:val="23"/>
          <w:szCs w:val="23"/>
        </w:rPr>
        <w:t>.................................</w:t>
      </w:r>
      <w:proofErr w:type="gramEnd"/>
      <w:r w:rsidRPr="00E43C70">
        <w:rPr>
          <w:sz w:val="23"/>
          <w:szCs w:val="23"/>
        </w:rPr>
        <w:t xml:space="preserve">, inscrito no CNPJ nº..................., por intermédio de seu representante legal o(a) Sr(a)...................................., portador(a) da Carteira de Identidade nº............................ </w:t>
      </w:r>
      <w:proofErr w:type="gramStart"/>
      <w:r w:rsidRPr="00E43C70">
        <w:rPr>
          <w:sz w:val="23"/>
          <w:szCs w:val="23"/>
        </w:rPr>
        <w:t>e</w:t>
      </w:r>
      <w:proofErr w:type="gramEnd"/>
      <w:r w:rsidRPr="00E43C70">
        <w:rPr>
          <w:sz w:val="23"/>
          <w:szCs w:val="23"/>
        </w:rPr>
        <w:t xml:space="preserve"> do CPF nº ........................., DECLARA, para fins do disposto de que se obrigam a conduzir suas práticas comerciais, durante a realização do presente certame e na vigência do contrato, de forma ética e em conformidade com os preceitos legais aplicáveis, bem como se compromete a não dar, oferecer, pagar, prometer pagar, ou autorizar o pagamento de, direta ou indiretamente, qualquer dinheiro ou qualquer coisa de valor a qualquer autoridade governamental, consultores, representantes, parceiros, ou quaisquer terceiros, com a finalidade de influenciar qualquer ato ou decisão do agente ou do governo, ou para assegurar qualquer vantagem indevida, ou direcionar negócios para, qualquer pessoa, e que violem a Lei Anticorrupção.</w:t>
      </w:r>
    </w:p>
    <w:p w:rsidR="00CA3E6C" w:rsidRPr="00E43C70" w:rsidRDefault="00CA3E6C" w:rsidP="00CA3E6C">
      <w:pPr>
        <w:pStyle w:val="Textoembloco"/>
        <w:spacing w:before="0" w:after="0"/>
        <w:ind w:left="0" w:right="0"/>
        <w:rPr>
          <w:sz w:val="23"/>
          <w:szCs w:val="23"/>
        </w:rPr>
      </w:pP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E43C70">
        <w:rPr>
          <w:rFonts w:ascii="Arial" w:hAnsi="Arial" w:cs="Arial"/>
          <w:color w:val="000000"/>
          <w:sz w:val="23"/>
          <w:szCs w:val="23"/>
        </w:rPr>
        <w:t>............................................</w:t>
      </w:r>
      <w:proofErr w:type="gramEnd"/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(data)</w:t>
      </w: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E43C70">
        <w:rPr>
          <w:rFonts w:ascii="Arial" w:hAnsi="Arial" w:cs="Arial"/>
          <w:color w:val="000000"/>
          <w:sz w:val="23"/>
          <w:szCs w:val="23"/>
        </w:rPr>
        <w:t>............................................................</w:t>
      </w:r>
      <w:proofErr w:type="gramEnd"/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(representante legal)</w:t>
      </w: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(Observação: em caso afirmativo, assinalar a ressalva acima)</w:t>
      </w: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</w:p>
    <w:p w:rsidR="00CA3E6C" w:rsidRDefault="00CA3E6C" w:rsidP="00CA3E6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PROCESSO LICITRATÓRIO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INEXIGIBILIDADE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CA3E6C" w:rsidRPr="00E43C70" w:rsidRDefault="00CA3E6C" w:rsidP="00CA3E6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43C70">
        <w:rPr>
          <w:rFonts w:ascii="Arial" w:hAnsi="Arial" w:cs="Arial"/>
          <w:b/>
          <w:bCs/>
          <w:sz w:val="23"/>
          <w:szCs w:val="23"/>
        </w:rPr>
        <w:t xml:space="preserve">CREDENCIAMENTO Nº </w:t>
      </w:r>
      <w:r>
        <w:rPr>
          <w:rFonts w:ascii="Arial" w:hAnsi="Arial" w:cs="Arial"/>
          <w:b/>
          <w:bCs/>
          <w:sz w:val="23"/>
          <w:szCs w:val="23"/>
        </w:rPr>
        <w:t>001</w:t>
      </w:r>
      <w:r w:rsidRPr="00E43C70">
        <w:rPr>
          <w:rFonts w:ascii="Arial" w:hAnsi="Arial" w:cs="Arial"/>
          <w:b/>
          <w:bCs/>
          <w:sz w:val="23"/>
          <w:szCs w:val="23"/>
        </w:rPr>
        <w:t>/2023</w:t>
      </w:r>
    </w:p>
    <w:p w:rsidR="00CA3E6C" w:rsidRPr="00E43C70" w:rsidRDefault="00CA3E6C" w:rsidP="00CA3E6C">
      <w:pPr>
        <w:pStyle w:val="p5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  <w:proofErr w:type="gramStart"/>
      <w:r w:rsidRPr="00E43C70">
        <w:rPr>
          <w:rFonts w:ascii="Arial" w:hAnsi="Arial" w:cs="Arial"/>
          <w:b/>
          <w:bCs/>
        </w:rPr>
        <w:t>ANEXO VI</w:t>
      </w:r>
      <w:proofErr w:type="gramEnd"/>
    </w:p>
    <w:p w:rsidR="00CA3E6C" w:rsidRPr="00E43C70" w:rsidRDefault="00CA3E6C" w:rsidP="00CA3E6C">
      <w:pPr>
        <w:pStyle w:val="p5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jc w:val="center"/>
        <w:rPr>
          <w:rFonts w:ascii="Arial" w:hAnsi="Arial" w:cs="Arial"/>
          <w:b/>
          <w:bCs/>
        </w:rPr>
      </w:pPr>
      <w:r w:rsidRPr="00E43C70">
        <w:rPr>
          <w:rFonts w:ascii="Arial" w:hAnsi="Arial" w:cs="Arial"/>
          <w:b/>
          <w:bCs/>
        </w:rPr>
        <w:t>MODELO DE PROCURAÇÃO</w:t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  <w:r w:rsidRPr="00E43C70">
        <w:rPr>
          <w:rFonts w:ascii="Arial" w:hAnsi="Arial" w:cs="Arial"/>
          <w:sz w:val="23"/>
          <w:szCs w:val="23"/>
        </w:rPr>
        <w:t>Pelo presente instrumento particular de procuração, a inserir razão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social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da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empresa, e/ou pessoa física, com sede inserir endereço completo, inscrita no CNPJ/ MF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sob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nº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 xml:space="preserve">inserir nº do CNPJ e/ou CPF sob o nº, nomeia e constitui seu bastante procurador (a) </w:t>
      </w:r>
      <w:proofErr w:type="gramStart"/>
      <w:r w:rsidRPr="00E43C70">
        <w:rPr>
          <w:rFonts w:ascii="Arial" w:hAnsi="Arial" w:cs="Arial"/>
          <w:sz w:val="23"/>
          <w:szCs w:val="23"/>
        </w:rPr>
        <w:t>o(</w:t>
      </w:r>
      <w:proofErr w:type="gramEnd"/>
      <w:r w:rsidRPr="00E43C70">
        <w:rPr>
          <w:rFonts w:ascii="Arial" w:hAnsi="Arial" w:cs="Arial"/>
          <w:sz w:val="23"/>
          <w:szCs w:val="23"/>
        </w:rPr>
        <w:t xml:space="preserve">a) Sr. (a) </w:t>
      </w:r>
      <w:r>
        <w:rPr>
          <w:rFonts w:ascii="Arial" w:hAnsi="Arial" w:cs="Arial"/>
          <w:sz w:val="23"/>
          <w:szCs w:val="23"/>
        </w:rPr>
        <w:t>(</w:t>
      </w:r>
      <w:r w:rsidRPr="00E43C70">
        <w:rPr>
          <w:rFonts w:ascii="Arial" w:hAnsi="Arial" w:cs="Arial"/>
          <w:sz w:val="23"/>
          <w:szCs w:val="23"/>
        </w:rPr>
        <w:t>inserir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nome do representante</w:t>
      </w:r>
      <w:r>
        <w:rPr>
          <w:rFonts w:ascii="Arial" w:hAnsi="Arial" w:cs="Arial"/>
          <w:sz w:val="23"/>
          <w:szCs w:val="23"/>
        </w:rPr>
        <w:t>)</w:t>
      </w:r>
      <w:r w:rsidRPr="00E43C70">
        <w:rPr>
          <w:rFonts w:ascii="Arial" w:hAnsi="Arial" w:cs="Arial"/>
          <w:sz w:val="23"/>
          <w:szCs w:val="23"/>
        </w:rPr>
        <w:t xml:space="preserve"> portador (a) da cédula de identidade inserir nº RG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CPFn°</w:t>
      </w:r>
      <w:r>
        <w:rPr>
          <w:rFonts w:ascii="Arial" w:hAnsi="Arial" w:cs="Arial"/>
          <w:sz w:val="23"/>
          <w:szCs w:val="23"/>
        </w:rPr>
        <w:t>(</w:t>
      </w:r>
      <w:r w:rsidRPr="00E43C70">
        <w:rPr>
          <w:rFonts w:ascii="Arial" w:hAnsi="Arial" w:cs="Arial"/>
          <w:sz w:val="23"/>
          <w:szCs w:val="23"/>
        </w:rPr>
        <w:t>inserir nº CPF</w:t>
      </w:r>
      <w:r>
        <w:rPr>
          <w:rFonts w:ascii="Arial" w:hAnsi="Arial" w:cs="Arial"/>
          <w:sz w:val="23"/>
          <w:szCs w:val="23"/>
        </w:rPr>
        <w:t>)</w:t>
      </w:r>
      <w:r w:rsidRPr="00E43C70">
        <w:rPr>
          <w:rFonts w:ascii="Arial" w:hAnsi="Arial" w:cs="Arial"/>
          <w:sz w:val="23"/>
          <w:szCs w:val="23"/>
        </w:rPr>
        <w:t xml:space="preserve">, a quem confere amplos poderes para representar perante </w:t>
      </w:r>
      <w:r>
        <w:rPr>
          <w:rFonts w:ascii="Arial" w:hAnsi="Arial" w:cs="Arial"/>
          <w:sz w:val="23"/>
          <w:szCs w:val="23"/>
        </w:rPr>
        <w:t xml:space="preserve">a Câmara Municipal de São Gonçalo do Para </w:t>
      </w:r>
      <w:r w:rsidRPr="00E43C70">
        <w:rPr>
          <w:rFonts w:ascii="Arial" w:hAnsi="Arial" w:cs="Arial"/>
          <w:sz w:val="23"/>
          <w:szCs w:val="23"/>
        </w:rPr>
        <w:t xml:space="preserve">,no CREDENCIAMENTO nº. </w:t>
      </w:r>
      <w:r>
        <w:rPr>
          <w:rFonts w:ascii="Arial" w:hAnsi="Arial" w:cs="Arial"/>
          <w:sz w:val="23"/>
          <w:szCs w:val="23"/>
        </w:rPr>
        <w:t>001/2023</w:t>
      </w:r>
      <w:r w:rsidRPr="00E43C70">
        <w:rPr>
          <w:rFonts w:ascii="Arial" w:hAnsi="Arial" w:cs="Arial"/>
          <w:sz w:val="23"/>
          <w:szCs w:val="23"/>
        </w:rPr>
        <w:t xml:space="preserve"> está autorizado a requerer vistas de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documentos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e propostas, manifestar-se em nome da empresa, desistir e interpor recursos, rubricar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documentos e assinar atas, prestar todos os esclarecimentos solicitados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pela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>Presidente da CPL, enfim, praticar todos os demais atos pertinentes ao</w:t>
      </w:r>
      <w:r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E43C70">
        <w:rPr>
          <w:rFonts w:ascii="Arial" w:hAnsi="Arial" w:cs="Arial"/>
          <w:sz w:val="23"/>
          <w:szCs w:val="23"/>
        </w:rPr>
        <w:t>certame,</w:t>
      </w:r>
      <w:proofErr w:type="gramEnd"/>
      <w:r w:rsidRPr="00E43C70">
        <w:rPr>
          <w:rFonts w:ascii="Arial" w:hAnsi="Arial" w:cs="Arial"/>
          <w:sz w:val="23"/>
          <w:szCs w:val="23"/>
        </w:rPr>
        <w:t>em</w:t>
      </w:r>
      <w:r>
        <w:rPr>
          <w:rFonts w:ascii="Arial" w:hAnsi="Arial" w:cs="Arial"/>
          <w:sz w:val="23"/>
          <w:szCs w:val="23"/>
        </w:rPr>
        <w:t xml:space="preserve"> </w:t>
      </w:r>
      <w:r w:rsidRPr="00E43C70">
        <w:rPr>
          <w:rFonts w:ascii="Arial" w:hAnsi="Arial" w:cs="Arial"/>
          <w:sz w:val="23"/>
          <w:szCs w:val="23"/>
        </w:rPr>
        <w:t xml:space="preserve">nome da outorgante. </w:t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E43C70">
        <w:rPr>
          <w:rFonts w:ascii="Arial" w:hAnsi="Arial" w:cs="Arial"/>
          <w:color w:val="000000"/>
          <w:sz w:val="23"/>
          <w:szCs w:val="23"/>
        </w:rPr>
        <w:t>............................................</w:t>
      </w:r>
      <w:proofErr w:type="gramEnd"/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(data)</w:t>
      </w: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E43C70">
        <w:rPr>
          <w:rFonts w:ascii="Arial" w:hAnsi="Arial" w:cs="Arial"/>
          <w:color w:val="000000"/>
          <w:sz w:val="23"/>
          <w:szCs w:val="23"/>
        </w:rPr>
        <w:t>............................................................</w:t>
      </w:r>
      <w:proofErr w:type="gramEnd"/>
    </w:p>
    <w:p w:rsidR="00CA3E6C" w:rsidRPr="00E43C70" w:rsidRDefault="00CA3E6C" w:rsidP="00CA3E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(representante legal)</w:t>
      </w:r>
    </w:p>
    <w:p w:rsidR="00CA3E6C" w:rsidRPr="00E43C70" w:rsidRDefault="00CA3E6C" w:rsidP="00CA3E6C">
      <w:pPr>
        <w:jc w:val="both"/>
        <w:rPr>
          <w:rFonts w:ascii="Arial" w:hAnsi="Arial" w:cs="Arial"/>
          <w:sz w:val="23"/>
          <w:szCs w:val="23"/>
        </w:rPr>
      </w:pPr>
      <w:r w:rsidRPr="00E43C70">
        <w:rPr>
          <w:rFonts w:ascii="Arial" w:hAnsi="Arial" w:cs="Arial"/>
          <w:color w:val="000000"/>
          <w:sz w:val="23"/>
          <w:szCs w:val="23"/>
        </w:rPr>
        <w:t>(Observação: em caso afirmativo, assinalar a ressalva acima)</w:t>
      </w:r>
    </w:p>
    <w:p w:rsidR="00CA3E6C" w:rsidRPr="00E43C70" w:rsidRDefault="00CA3E6C" w:rsidP="00CA3E6C">
      <w:pPr>
        <w:pStyle w:val="p5"/>
        <w:spacing w:line="240" w:lineRule="auto"/>
        <w:ind w:left="0" w:firstLine="0"/>
        <w:rPr>
          <w:rFonts w:ascii="Arial" w:hAnsi="Arial" w:cs="Arial"/>
          <w:sz w:val="23"/>
          <w:szCs w:val="23"/>
        </w:rPr>
      </w:pPr>
    </w:p>
    <w:p w:rsidR="00817CC6" w:rsidRDefault="00817CC6"/>
    <w:sectPr w:rsidR="00817CC6" w:rsidSect="00817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E6C"/>
    <w:rsid w:val="00817CC6"/>
    <w:rsid w:val="00CA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6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3E6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CA3E6C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NormalWeb">
    <w:name w:val="Normal (Web)"/>
    <w:basedOn w:val="Normal"/>
    <w:qFormat/>
    <w:rsid w:val="00CA3E6C"/>
    <w:pPr>
      <w:spacing w:beforeAutospacing="1" w:afterAutospacing="1"/>
    </w:pPr>
  </w:style>
  <w:style w:type="paragraph" w:customStyle="1" w:styleId="p5">
    <w:name w:val="p5"/>
    <w:basedOn w:val="Normal"/>
    <w:qFormat/>
    <w:rsid w:val="00CA3E6C"/>
    <w:pPr>
      <w:widowControl w:val="0"/>
      <w:tabs>
        <w:tab w:val="left" w:pos="29020"/>
      </w:tabs>
      <w:suppressAutoHyphens/>
      <w:spacing w:line="380" w:lineRule="atLeast"/>
      <w:ind w:left="1440" w:firstLine="4608"/>
      <w:jc w:val="both"/>
    </w:pPr>
    <w:rPr>
      <w:szCs w:val="20"/>
      <w:lang w:eastAsia="ar-SA"/>
    </w:rPr>
  </w:style>
  <w:style w:type="paragraph" w:styleId="Corpodetexto3">
    <w:name w:val="Body Text 3"/>
    <w:basedOn w:val="Normal"/>
    <w:link w:val="Corpodetexto3Char"/>
    <w:semiHidden/>
    <w:unhideWhenUsed/>
    <w:rsid w:val="00CA3E6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CA3E6C"/>
    <w:rPr>
      <w:rFonts w:ascii="Times New Roman" w:eastAsia="Times New Roman" w:hAnsi="Times New Roman" w:cs="Times New Roman"/>
      <w:color w:val="00000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CA3E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A3E6C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3E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3E6C"/>
    <w:rPr>
      <w:rFonts w:ascii="Times New Roman" w:eastAsia="Times New Roman" w:hAnsi="Times New Roman" w:cs="Times New Roman"/>
      <w:color w:val="00000A"/>
      <w:sz w:val="16"/>
      <w:szCs w:val="16"/>
      <w:lang w:eastAsia="pt-BR"/>
    </w:rPr>
  </w:style>
  <w:style w:type="paragraph" w:styleId="Textoembloco">
    <w:name w:val="Block Text"/>
    <w:basedOn w:val="Normal"/>
    <w:rsid w:val="00CA3E6C"/>
    <w:pPr>
      <w:autoSpaceDE w:val="0"/>
      <w:autoSpaceDN w:val="0"/>
      <w:adjustRightInd w:val="0"/>
      <w:spacing w:before="100" w:after="100"/>
      <w:ind w:left="720" w:right="72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2155</Words>
  <Characters>11639</Characters>
  <Application>Microsoft Office Word</Application>
  <DocSecurity>0</DocSecurity>
  <Lines>96</Lines>
  <Paragraphs>27</Paragraphs>
  <ScaleCrop>false</ScaleCrop>
  <Company/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2023-01-11T19:22:00Z</dcterms:created>
  <dcterms:modified xsi:type="dcterms:W3CDTF">2023-01-11T19:22:00Z</dcterms:modified>
</cp:coreProperties>
</file>